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13C3D" w14:textId="62118C00" w:rsidR="00424727" w:rsidRPr="00424727" w:rsidRDefault="00424727" w:rsidP="00424727">
      <w:pPr>
        <w:spacing w:after="100" w:afterAutospacing="1" w:line="240" w:lineRule="auto"/>
        <w:outlineLvl w:val="1"/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</w:pPr>
      <w:r w:rsidRPr="00424727"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>A</w:t>
      </w:r>
      <w:r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>pplication for</w:t>
      </w:r>
      <w:r w:rsidRPr="00424727"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 xml:space="preserve"> </w:t>
      </w:r>
      <w:r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 xml:space="preserve">High Performance </w:t>
      </w:r>
      <w:r w:rsidR="0029757B"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>F</w:t>
      </w:r>
      <w:r w:rsidRPr="00424727">
        <w:rPr>
          <w:rFonts w:ascii="Quicksand" w:eastAsia="Times New Roman" w:hAnsi="Quicksand" w:cs="Times New Roman"/>
          <w:b/>
          <w:bCs/>
          <w:color w:val="3D391E"/>
          <w:kern w:val="0"/>
          <w:sz w:val="36"/>
          <w:szCs w:val="36"/>
          <w:lang w:eastAsia="en-GB"/>
          <w14:ligatures w14:val="none"/>
        </w:rPr>
        <w:t xml:space="preserve">unding </w:t>
      </w:r>
    </w:p>
    <w:p w14:paraId="2B33B336" w14:textId="5405EE43" w:rsidR="00424727" w:rsidRP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 w:rsidRP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Funding is available for any 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gymnast </w:t>
      </w:r>
      <w:r w:rsidR="0029757B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who has been 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selected on to a GB or Home Nations squad or, if the discipline does not have a squad, they are select</w:t>
      </w:r>
      <w:r w:rsidRP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 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to represent GB or their Home Nation in competition. </w:t>
      </w:r>
    </w:p>
    <w:p w14:paraId="796EF96D" w14:textId="2CAB4F0B" w:rsid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 w:rsidRP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The county will 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fund a maximum of £200 per gymnast </w:t>
      </w:r>
    </w:p>
    <w:p w14:paraId="137DE926" w14:textId="0EE2754F" w:rsidR="00424727" w:rsidRP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Clubs will apply on behalf of the gymnast with evidence of selection provided on application</w:t>
      </w:r>
    </w:p>
    <w:p w14:paraId="3163D07F" w14:textId="4DAADAB6" w:rsidR="00424727" w:rsidRDefault="0029757B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Proof of p</w:t>
      </w:r>
      <w:r w:rsidR="00424727" w:rsidRP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ayment to BG</w:t>
      </w:r>
      <w:r w:rsid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 or Home Nation organisation will also need to be provided on application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 including the amount of funding requested</w:t>
      </w:r>
      <w:r w:rsidR="00424727" w:rsidRPr="00424727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.</w:t>
      </w:r>
    </w:p>
    <w:p w14:paraId="4D66AB7F" w14:textId="7AFCD631" w:rsid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The application once accepted will be signed off by </w:t>
      </w:r>
      <w:r w:rsidR="00503741"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the Women’s Artistic Representative</w:t>
      </w: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 xml:space="preserve"> with the treasurer paying the amount applied for directly to the club. </w:t>
      </w:r>
    </w:p>
    <w:p w14:paraId="33280226" w14:textId="77777777" w:rsidR="0029757B" w:rsidRDefault="0029757B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</w:p>
    <w:p w14:paraId="762BF371" w14:textId="2E955D46" w:rsid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Club Name:</w:t>
      </w:r>
    </w:p>
    <w:p w14:paraId="0BB5B84D" w14:textId="224DDDD0" w:rsid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Name of gymnast applying on behalf of and squad/competition gymnast selected for (evidence provided):</w:t>
      </w:r>
    </w:p>
    <w:p w14:paraId="62B8F447" w14:textId="6C802A06" w:rsidR="00424727" w:rsidRDefault="00424727" w:rsidP="00424727">
      <w:pPr>
        <w:spacing w:after="100" w:afterAutospacing="1" w:line="240" w:lineRule="auto"/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</w:pPr>
      <w:r>
        <w:rPr>
          <w:rFonts w:ascii="Quicksand" w:eastAsia="Times New Roman" w:hAnsi="Quicksand" w:cs="Times New Roman"/>
          <w:color w:val="3D391E"/>
          <w:kern w:val="0"/>
          <w:lang w:eastAsia="en-GB"/>
          <w14:ligatures w14:val="none"/>
        </w:rPr>
        <w:t>Funding amount (evidence provided):</w:t>
      </w:r>
    </w:p>
    <w:p w14:paraId="13D24093" w14:textId="77777777" w:rsidR="00424727" w:rsidRDefault="00424727"/>
    <w:sectPr w:rsidR="0042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icksan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A79A4"/>
    <w:multiLevelType w:val="multilevel"/>
    <w:tmpl w:val="D4E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83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27"/>
    <w:rsid w:val="00115D4C"/>
    <w:rsid w:val="0029757B"/>
    <w:rsid w:val="00424727"/>
    <w:rsid w:val="00503741"/>
    <w:rsid w:val="00A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7269"/>
  <w15:chartTrackingRefBased/>
  <w15:docId w15:val="{8AF2BF43-5CE1-48CD-A067-634036B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Barritt</dc:creator>
  <cp:keywords/>
  <dc:description/>
  <cp:lastModifiedBy>Steve Barritt</cp:lastModifiedBy>
  <cp:revision>2</cp:revision>
  <dcterms:created xsi:type="dcterms:W3CDTF">2024-09-04T12:18:00Z</dcterms:created>
  <dcterms:modified xsi:type="dcterms:W3CDTF">2024-09-06T14:15:00Z</dcterms:modified>
</cp:coreProperties>
</file>